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AF2F81" w:rsidRPr="00AF2F81">
        <w:rPr>
          <w:rFonts w:asciiTheme="minorEastAsia" w:hAnsiTheme="minorEastAsia" w:hint="eastAsia"/>
          <w:kern w:val="0"/>
          <w:sz w:val="22"/>
        </w:rPr>
        <w:t>血行動態モニタリング機器</w:t>
      </w:r>
      <w:bookmarkStart w:id="0" w:name="_GoBack"/>
      <w:bookmarkEnd w:id="0"/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B2B49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AD23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D49FF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AF2F81"/>
    <w:rsid w:val="00B778E8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7AF0-9F17-463B-B354-F1F244CD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36</cp:revision>
  <cp:lastPrinted>2022-09-15T05:34:00Z</cp:lastPrinted>
  <dcterms:created xsi:type="dcterms:W3CDTF">2015-12-18T14:16:00Z</dcterms:created>
  <dcterms:modified xsi:type="dcterms:W3CDTF">2024-09-02T06:42:00Z</dcterms:modified>
</cp:coreProperties>
</file>